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lang w:val="en-US"/>
        </w:rPr>
        <w:t>3GPP TSG-RAN WG3 #109-e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   </w:t>
      </w:r>
      <w:r>
        <w:rPr>
          <w:rFonts w:ascii="Arial" w:hAnsi="Arial" w:cs="Arial"/>
          <w:iCs/>
          <w:sz w:val="24"/>
          <w:lang w:val="en-US"/>
        </w:rPr>
        <w:t>R3-20</w:t>
      </w:r>
      <w:r>
        <w:rPr>
          <w:rFonts w:hint="eastAsia" w:eastAsia="宋体" w:cs="Arial"/>
          <w:iCs/>
          <w:sz w:val="24"/>
          <w:lang w:val="en-US" w:eastAsia="zh-CN"/>
        </w:rPr>
        <w:t>5695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Batang" w:cs="Arial"/>
          <w:color w:val="000000"/>
          <w:sz w:val="24"/>
        </w:rPr>
      </w:pPr>
      <w:r>
        <w:rPr>
          <w:rFonts w:ascii="Arial" w:hAnsi="Arial" w:eastAsia="Batang" w:cs="Arial"/>
          <w:color w:val="000000"/>
          <w:sz w:val="24"/>
        </w:rPr>
        <w:t>17-28 August 2020</w:t>
      </w:r>
    </w:p>
    <w:p>
      <w:pPr>
        <w:pStyle w:val="56"/>
        <w:spacing w:after="120"/>
        <w:rPr>
          <w:rFonts w:hint="eastAsia" w:eastAsia="宋体"/>
          <w:lang w:eastAsia="zh-CN"/>
        </w:rPr>
      </w:pPr>
      <w:r>
        <w:rPr>
          <w:rFonts w:ascii="Arial" w:hAnsi="Arial" w:eastAsia="Batang" w:cs="Arial"/>
          <w:color w:val="000000"/>
        </w:rPr>
        <w:t>Onlin</w:t>
      </w:r>
      <w:r>
        <w:rPr>
          <w:rFonts w:hint="eastAsia" w:ascii="Arial" w:hAnsi="Arial" w:eastAsia="宋体" w:cs="Arial"/>
          <w:color w:val="000000"/>
          <w:lang w:eastAsia="zh-CN"/>
        </w:rPr>
        <w:t>e</w:t>
      </w:r>
    </w:p>
    <w:p>
      <w:pPr>
        <w:pStyle w:val="56"/>
        <w:rPr>
          <w:rFonts w:cs="Arial"/>
          <w:highlight w:val="yellow"/>
        </w:rPr>
      </w:pPr>
    </w:p>
    <w:p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hint="eastAsia" w:eastAsia="宋体" w:cs="Arial"/>
          <w:bCs/>
          <w:lang w:val="en-US" w:eastAsia="zh-CN"/>
        </w:rPr>
        <w:t>N</w:t>
      </w:r>
      <w:r>
        <w:rPr>
          <w:rFonts w:cs="Arial"/>
          <w:bCs/>
        </w:rPr>
        <w:t xml:space="preserve">ew service type </w:t>
      </w:r>
      <w:r>
        <w:rPr>
          <w:rFonts w:hint="eastAsia" w:eastAsia="宋体" w:cs="Arial"/>
          <w:bCs/>
          <w:lang w:val="en-US" w:eastAsia="zh-CN"/>
        </w:rPr>
        <w:t>of</w:t>
      </w:r>
      <w:r>
        <w:rPr>
          <w:rFonts w:cs="Arial"/>
          <w:bCs/>
        </w:rPr>
        <w:t xml:space="preserve"> </w:t>
      </w:r>
      <w:r>
        <w:rPr>
          <w:rFonts w:hint="eastAsia" w:eastAsia="宋体" w:cs="Arial"/>
          <w:bCs/>
          <w:lang w:val="en-US" w:eastAsia="zh-CN"/>
        </w:rPr>
        <w:t>NR QoE</w:t>
      </w:r>
    </w:p>
    <w:p>
      <w:pPr>
        <w:spacing w:after="60"/>
        <w:ind w:left="1985" w:hanging="1985"/>
        <w:rPr>
          <w:rFonts w:hint="eastAsia" w:eastAsia="宋体" w:cs="Arial"/>
          <w:bCs/>
          <w:lang w:eastAsia="zh-CN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hint="eastAsia" w:eastAsia="宋体" w:cs="Arial"/>
          <w:bCs/>
          <w:lang w:val="en-US" w:eastAsia="zh-CN"/>
        </w:rPr>
        <w:t>-</w:t>
      </w:r>
    </w:p>
    <w:p>
      <w:pPr>
        <w:spacing w:after="60"/>
        <w:ind w:left="1985" w:hanging="1985"/>
        <w:rPr>
          <w:rFonts w:hint="eastAsia" w:eastAsia="宋体" w:cs="Arial"/>
          <w:bCs/>
          <w:lang w:val="en-US" w:eastAsia="zh-CN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hint="eastAsia" w:cs="Arial"/>
          <w:bCs/>
        </w:rPr>
        <w:t>Rel-1</w:t>
      </w:r>
      <w:r>
        <w:rPr>
          <w:rFonts w:hint="eastAsia" w:eastAsia="宋体" w:cs="Arial"/>
          <w:bCs/>
          <w:lang w:val="en-US" w:eastAsia="zh-CN"/>
        </w:rPr>
        <w:t>7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rPr>
          <w:rFonts w:hint="eastAsia" w:ascii="Arial" w:hAnsi="Arial" w:cs="Arial"/>
          <w:bCs/>
          <w:sz w:val="20"/>
          <w:szCs w:val="20"/>
        </w:rPr>
        <w:t>FS_NR_QoE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RAN3</w:t>
      </w:r>
    </w:p>
    <w:p>
      <w:pPr>
        <w:spacing w:after="60"/>
        <w:ind w:left="1985" w:hanging="1985"/>
        <w:rPr>
          <w:rFonts w:hint="default" w:eastAsia="宋体" w:cs="Arial"/>
          <w:bCs/>
          <w:lang w:val="en-US" w:eastAsia="zh-CN"/>
        </w:rPr>
      </w:pPr>
      <w:r>
        <w:rPr>
          <w:rFonts w:cs="Arial"/>
          <w:b/>
          <w:lang w:val="sv-SE"/>
        </w:rPr>
        <w:t>To: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TSG SA4</w:t>
      </w:r>
      <w:r>
        <w:rPr>
          <w:rFonts w:hint="eastAsia" w:eastAsia="宋体" w:cs="Arial"/>
          <w:bCs/>
          <w:lang w:val="en-US" w:eastAsia="zh-CN"/>
        </w:rPr>
        <w:t xml:space="preserve"> </w:t>
      </w:r>
      <w:r>
        <w:rPr>
          <w:rFonts w:eastAsia="MS Mincho" w:cs="Arial"/>
          <w:bCs/>
          <w:lang w:val="sv-SE" w:eastAsia="ja-JP"/>
        </w:rPr>
        <w:t>TSG</w:t>
      </w:r>
      <w:r>
        <w:rPr>
          <w:rFonts w:hint="eastAsia" w:eastAsia="宋体" w:cs="Arial"/>
          <w:bCs/>
          <w:lang w:val="en-US" w:eastAsia="zh-CN"/>
        </w:rPr>
        <w:t xml:space="preserve"> SA5</w:t>
      </w:r>
    </w:p>
    <w:p>
      <w:pPr>
        <w:spacing w:after="60"/>
        <w:ind w:left="1985" w:hanging="1985"/>
        <w:rPr>
          <w:rFonts w:cs="Arial"/>
          <w:bCs/>
          <w:lang w:val="sv-SE"/>
        </w:rPr>
      </w:pPr>
      <w:r>
        <w:rPr>
          <w:rFonts w:cs="Arial"/>
          <w:b/>
          <w:lang w:val="sv-SE"/>
        </w:rPr>
        <w:t>Cc: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TSG RAN2</w:t>
      </w:r>
    </w:p>
    <w:p>
      <w:pPr>
        <w:spacing w:after="60"/>
        <w:ind w:left="1985" w:hanging="1985"/>
        <w:rPr>
          <w:rFonts w:cs="Arial"/>
          <w:bCs/>
          <w:lang w:val="sv-SE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hint="default" w:eastAsia="宋体" w:cs="Arial"/>
          <w:bCs/>
          <w:lang w:val="en-US" w:eastAsia="zh-CN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hint="eastAsia" w:eastAsia="宋体" w:cs="Arial"/>
          <w:bCs/>
          <w:lang w:val="en-US" w:eastAsia="zh-CN"/>
        </w:rPr>
        <w:t>Dapeng li</w:t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hint="default" w:eastAsia="宋体" w:cs="Arial"/>
          <w:bCs/>
          <w:color w:val="0000FF"/>
          <w:lang w:val="en-US" w:eastAsia="zh-CN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hint="eastAsia" w:eastAsia="宋体" w:cs="Arial"/>
          <w:bCs/>
          <w:color w:val="0000FF"/>
          <w:lang w:val="en-US" w:eastAsia="zh-CN"/>
        </w:rPr>
        <w:t>li</w:t>
      </w:r>
      <w:r>
        <w:rPr>
          <w:rFonts w:cs="Arial"/>
          <w:bCs/>
          <w:color w:val="0000FF"/>
          <w:lang w:eastAsia="en-US"/>
        </w:rPr>
        <w:t>(dot)</w:t>
      </w:r>
      <w:r>
        <w:rPr>
          <w:rFonts w:hint="eastAsia" w:eastAsia="宋体" w:cs="Arial"/>
          <w:bCs/>
          <w:color w:val="0000FF"/>
          <w:lang w:val="en-US" w:eastAsia="zh-CN"/>
        </w:rPr>
        <w:t>dapeng</w:t>
      </w:r>
      <w:r>
        <w:rPr>
          <w:rFonts w:cs="Arial"/>
          <w:bCs/>
          <w:color w:val="0000FF"/>
          <w:lang w:eastAsia="en-US"/>
        </w:rPr>
        <w:t>(at)</w:t>
      </w:r>
      <w:r>
        <w:rPr>
          <w:rFonts w:hint="eastAsia" w:eastAsia="宋体" w:cs="Arial"/>
          <w:bCs/>
          <w:color w:val="0000FF"/>
          <w:lang w:val="en-US" w:eastAsia="zh-CN"/>
        </w:rPr>
        <w:t>ZTE</w:t>
      </w:r>
      <w:r>
        <w:rPr>
          <w:rFonts w:cs="Arial"/>
          <w:bCs/>
          <w:color w:val="0000FF"/>
          <w:lang w:eastAsia="en-US"/>
        </w:rPr>
        <w:t>(dot)com</w:t>
      </w:r>
      <w:r>
        <w:rPr>
          <w:rFonts w:hint="eastAsia" w:eastAsia="宋体" w:cs="Arial"/>
          <w:bCs/>
          <w:color w:val="0000FF"/>
          <w:lang w:val="en-US" w:eastAsia="zh-CN"/>
        </w:rPr>
        <w:t>(dot)cn</w:t>
      </w:r>
    </w:p>
    <w:p>
      <w:pPr>
        <w:pStyle w:val="8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after="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RAN3 has discussed the new service type in Application Layer Measurement Collection</w:t>
      </w:r>
      <w:r>
        <w:rPr>
          <w:rFonts w:hint="default" w:ascii="Arial" w:hAnsi="Arial"/>
          <w:sz w:val="20"/>
          <w:szCs w:val="20"/>
          <w:lang w:val="en-US" w:eastAsia="zh-CN"/>
        </w:rPr>
        <w:t xml:space="preserve"> and</w:t>
      </w:r>
      <w:r>
        <w:rPr>
          <w:rFonts w:ascii="Arial" w:hAnsi="Arial"/>
          <w:sz w:val="20"/>
          <w:szCs w:val="20"/>
        </w:rPr>
        <w:t xml:space="preserve"> reporting </w:t>
      </w:r>
      <w:r>
        <w:rPr>
          <w:rFonts w:hint="default" w:ascii="Arial" w:hAnsi="Arial"/>
          <w:sz w:val="20"/>
          <w:szCs w:val="20"/>
          <w:lang w:val="en-US" w:eastAsia="zh-CN"/>
        </w:rPr>
        <w:t xml:space="preserve">for NR QOE </w:t>
      </w:r>
      <w:r>
        <w:rPr>
          <w:rFonts w:ascii="Arial" w:hAnsi="Arial"/>
          <w:sz w:val="20"/>
          <w:szCs w:val="20"/>
        </w:rPr>
        <w:t xml:space="preserve">and agreed to add </w:t>
      </w:r>
      <w:r>
        <w:rPr>
          <w:rFonts w:hint="default" w:ascii="Arial" w:hAnsi="Arial"/>
          <w:sz w:val="20"/>
          <w:szCs w:val="20"/>
          <w:lang w:val="en-US" w:eastAsia="zh-CN"/>
        </w:rPr>
        <w:t>following service type</w:t>
      </w:r>
      <w:r>
        <w:rPr>
          <w:rFonts w:hint="eastAsia"/>
          <w:sz w:val="20"/>
          <w:szCs w:val="20"/>
          <w:lang w:val="en-US" w:eastAsia="zh-CN"/>
        </w:rPr>
        <w:t>s</w:t>
      </w:r>
      <w:bookmarkStart w:id="0" w:name="_GoBack"/>
      <w:bookmarkEnd w:id="0"/>
      <w:r>
        <w:rPr>
          <w:rFonts w:hint="default" w:ascii="Arial" w:hAnsi="Arial"/>
          <w:sz w:val="20"/>
          <w:szCs w:val="20"/>
          <w:lang w:val="en-US" w:eastAsia="zh-CN"/>
        </w:rPr>
        <w:t xml:space="preserve"> in the scope of SI</w:t>
      </w:r>
      <w:r>
        <w:rPr>
          <w:rFonts w:hint="eastAsia"/>
          <w:sz w:val="20"/>
          <w:szCs w:val="20"/>
          <w:lang w:val="en-US" w:eastAsia="zh-CN"/>
        </w:rPr>
        <w:t>[RP-193256]</w:t>
      </w:r>
      <w:r>
        <w:rPr>
          <w:rFonts w:hint="default" w:ascii="Arial" w:hAnsi="Arial"/>
          <w:sz w:val="20"/>
          <w:szCs w:val="20"/>
          <w:lang w:val="en-US" w:eastAsia="zh-CN"/>
        </w:rPr>
        <w:t xml:space="preserve">. The services includes </w:t>
      </w:r>
      <w:r>
        <w:rPr>
          <w:rFonts w:ascii="Arial" w:hAnsi="Arial"/>
          <w:sz w:val="20"/>
          <w:szCs w:val="20"/>
        </w:rPr>
        <w:t>Streaming video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 xml:space="preserve"> in </w:t>
      </w:r>
      <w:r>
        <w:rPr>
          <w:rFonts w:ascii="Arial" w:hAnsi="Arial"/>
          <w:sz w:val="20"/>
          <w:szCs w:val="20"/>
        </w:rPr>
        <w:t>TS 26.247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 xml:space="preserve">, </w:t>
      </w:r>
      <w:r>
        <w:rPr>
          <w:rFonts w:hint="default" w:ascii="Arial" w:hAnsi="Arial"/>
          <w:sz w:val="20"/>
          <w:szCs w:val="20"/>
          <w:lang w:val="en-US" w:eastAsia="zh-CN"/>
        </w:rPr>
        <w:t>V</w:t>
      </w:r>
      <w:r>
        <w:rPr>
          <w:rFonts w:ascii="Arial" w:hAnsi="Arial"/>
          <w:sz w:val="20"/>
          <w:szCs w:val="20"/>
        </w:rPr>
        <w:t>R</w:t>
      </w:r>
      <w:r>
        <w:rPr>
          <w:rFonts w:hint="default" w:ascii="Arial" w:hAnsi="Arial"/>
          <w:sz w:val="20"/>
          <w:szCs w:val="20"/>
          <w:lang w:val="en-US" w:eastAsia="zh-CN"/>
        </w:rPr>
        <w:t xml:space="preserve"> in </w:t>
      </w:r>
      <w:r>
        <w:rPr>
          <w:rFonts w:ascii="Arial" w:hAnsi="Arial"/>
          <w:sz w:val="20"/>
          <w:szCs w:val="20"/>
        </w:rPr>
        <w:t>TS 26.118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>,</w:t>
      </w:r>
      <w:r>
        <w:rPr>
          <w:rFonts w:hint="default" w:eastAsia="Times New Roman"/>
          <w:sz w:val="20"/>
          <w:szCs w:val="20"/>
          <w:lang w:val="en-US" w:eastAsia="zh-CN"/>
        </w:rPr>
        <w:t xml:space="preserve"> </w:t>
      </w:r>
      <w:r>
        <w:rPr>
          <w:rFonts w:ascii="Arial" w:hAnsi="Arial"/>
          <w:sz w:val="20"/>
          <w:szCs w:val="20"/>
        </w:rPr>
        <w:t>MTSI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 xml:space="preserve"> in </w:t>
      </w:r>
      <w:r>
        <w:rPr>
          <w:rFonts w:ascii="Arial" w:hAnsi="Arial"/>
          <w:sz w:val="20"/>
          <w:szCs w:val="20"/>
        </w:rPr>
        <w:t>TS 26.114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 xml:space="preserve"> and MBMS in </w:t>
      </w:r>
      <w:r>
        <w:rPr>
          <w:rFonts w:ascii="Arial" w:hAnsi="Arial"/>
          <w:sz w:val="20"/>
          <w:szCs w:val="20"/>
        </w:rPr>
        <w:t xml:space="preserve">TS 26.347. </w:t>
      </w:r>
    </w:p>
    <w:p>
      <w:pPr>
        <w:spacing w:after="60"/>
        <w:rPr>
          <w:rFonts w:hint="default" w:ascii="Arial" w:hAnsi="Arial" w:eastAsia="Times New Roman"/>
          <w:sz w:val="20"/>
          <w:szCs w:val="20"/>
          <w:lang w:val="en-US" w:eastAsia="zh-CN"/>
        </w:rPr>
      </w:pPr>
      <w:r>
        <w:rPr>
          <w:rFonts w:hint="default" w:ascii="Arial" w:hAnsi="Arial" w:eastAsia="Times New Roman"/>
          <w:sz w:val="20"/>
          <w:szCs w:val="20"/>
          <w:lang w:val="en-US" w:eastAsia="zh-CN"/>
        </w:rPr>
        <w:t>In addition, RAN3 kindly request SA4/SA5 provides additional service type(s) relate</w:t>
      </w:r>
      <w:r>
        <w:rPr>
          <w:rFonts w:hint="default" w:eastAsia="Times New Roman"/>
          <w:sz w:val="20"/>
          <w:szCs w:val="20"/>
          <w:lang w:val="en-US" w:eastAsia="zh-CN"/>
        </w:rPr>
        <w:t>d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 xml:space="preserve"> to URLLC for NR QoE measurement collection and report</w:t>
      </w:r>
      <w:r>
        <w:rPr>
          <w:rFonts w:hint="default" w:eastAsia="Times New Roman"/>
          <w:sz w:val="20"/>
          <w:szCs w:val="20"/>
          <w:lang w:val="en-US" w:eastAsia="zh-CN"/>
        </w:rPr>
        <w:t xml:space="preserve"> if any, and </w:t>
      </w:r>
      <w:r>
        <w:rPr>
          <w:rFonts w:hint="default"/>
          <w:b w:val="0"/>
          <w:bCs w:val="0"/>
          <w:color w:val="auto"/>
          <w:lang w:val="en-US" w:eastAsia="zh-CN"/>
        </w:rPr>
        <w:t>updates RAN3 about the progress on QoE metric of other URLLC related services when</w:t>
      </w:r>
      <w:r>
        <w:rPr>
          <w:rFonts w:hint="eastAsia"/>
          <w:b w:val="0"/>
          <w:bCs w:val="0"/>
          <w:color w:val="auto"/>
          <w:lang w:val="en-US" w:eastAsia="zh-CN"/>
        </w:rPr>
        <w:t xml:space="preserve"> available</w:t>
      </w:r>
      <w:r>
        <w:rPr>
          <w:rFonts w:hint="default" w:ascii="Arial" w:hAnsi="Arial" w:eastAsia="Times New Roman"/>
          <w:sz w:val="20"/>
          <w:szCs w:val="20"/>
          <w:lang w:val="en-US" w:eastAsia="zh-CN"/>
        </w:rPr>
        <w:t>.</w:t>
      </w:r>
    </w:p>
    <w:p>
      <w:pPr>
        <w:spacing w:after="60"/>
        <w:rPr>
          <w:rFonts w:cs="Arial"/>
        </w:rPr>
      </w:pPr>
    </w:p>
    <w:p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 SA4 group:</w:t>
      </w:r>
    </w:p>
    <w:p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requests SA4</w:t>
      </w:r>
      <w:r>
        <w:rPr>
          <w:rFonts w:hint="eastAsia" w:eastAsia="宋体" w:cs="Arial"/>
          <w:lang w:val="en-US" w:eastAsia="zh-CN"/>
        </w:rPr>
        <w:t xml:space="preserve"> and SA5</w:t>
      </w:r>
      <w:r>
        <w:rPr>
          <w:rFonts w:cs="Arial"/>
        </w:rPr>
        <w:t xml:space="preserve"> to take the above into account</w:t>
      </w:r>
      <w:r>
        <w:rPr>
          <w:rFonts w:hint="eastAsia" w:eastAsia="宋体" w:cs="Arial"/>
          <w:lang w:val="en-US" w:eastAsia="zh-CN"/>
        </w:rPr>
        <w:t xml:space="preserve"> and provide feedback if any</w:t>
      </w:r>
      <w:r>
        <w:rPr>
          <w:rFonts w:cs="Arial"/>
        </w:rPr>
        <w:t>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hint="eastAsia" w:cs="Arial"/>
          <w:b/>
        </w:rPr>
        <w:t>RAN</w:t>
      </w:r>
      <w:r>
        <w:rPr>
          <w:rFonts w:hint="eastAsia" w:eastAsia="宋体" w:cs="Arial"/>
          <w:b/>
          <w:lang w:val="en-US" w:eastAsia="zh-CN"/>
        </w:rPr>
        <w:t>3</w:t>
      </w:r>
      <w:r>
        <w:rPr>
          <w:rFonts w:cs="Arial"/>
          <w:b/>
        </w:rPr>
        <w:t xml:space="preserve"> Meetings:</w:t>
      </w:r>
    </w:p>
    <w:p>
      <w:pPr>
        <w:tabs>
          <w:tab w:val="left" w:pos="3544"/>
        </w:tabs>
        <w:ind w:left="2268" w:hanging="2268"/>
        <w:rPr>
          <w:rFonts w:cs="Arial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#110</w:t>
      </w:r>
      <w:r>
        <w:rPr>
          <w:rFonts w:ascii="Arial" w:hAnsi="Arial" w:cs="Arial" w:eastAsiaTheme="minorEastAsia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   </w:t>
      </w:r>
      <w:r>
        <w:rPr>
          <w:rFonts w:ascii="Arial" w:hAnsi="Arial" w:cs="Arial" w:eastAsiaTheme="minorEastAsia"/>
          <w:bCs/>
          <w:color w:val="000000"/>
          <w:lang w:eastAsia="zh-CN"/>
        </w:rPr>
        <w:t>2</w:t>
      </w:r>
      <w:r>
        <w:rPr>
          <w:rFonts w:ascii="Arial" w:hAnsi="Arial" w:cs="Arial" w:eastAsiaTheme="minorEastAsia"/>
          <w:bCs/>
          <w:color w:val="000000"/>
          <w:vertAlign w:val="superscript"/>
          <w:lang w:eastAsia="zh-CN"/>
        </w:rPr>
        <w:t>nd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-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>12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>Nov.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ascii="Arial" w:hAnsi="Arial" w:cs="Arial"/>
          <w:bCs/>
          <w:color w:val="000000"/>
        </w:rPr>
        <w:t>20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20</w:t>
      </w:r>
      <w:r>
        <w:rPr>
          <w:rFonts w:ascii="Arial" w:hAnsi="Arial" w:cs="Arial"/>
          <w:bCs/>
          <w:color w:val="000000"/>
        </w:rPr>
        <w:tab/>
      </w:r>
    </w:p>
    <w:p>
      <w:pPr>
        <w:tabs>
          <w:tab w:val="left" w:pos="3544"/>
        </w:tabs>
        <w:ind w:left="2268" w:hanging="2268"/>
        <w:rPr>
          <w:rFonts w:cs="Arial"/>
        </w:rPr>
      </w:pPr>
    </w:p>
    <w:p>
      <w:pPr>
        <w:pStyle w:val="59"/>
        <w:numPr>
          <w:ilvl w:val="0"/>
          <w:numId w:val="0"/>
        </w:numPr>
        <w:ind w:left="567" w:hanging="567"/>
        <w:rPr>
          <w:rFonts w:cs="Arial"/>
        </w:rPr>
      </w:pPr>
    </w:p>
    <w:p/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center" w:pos="4820"/>
        <w:tab w:val="right" w:pos="9639"/>
      </w:tabs>
      <w:jc w:val="left"/>
    </w:pPr>
    <w:r>
      <w:tab/>
    </w:r>
    <w:r>
      <w:rPr>
        <w:rStyle w:val="46"/>
      </w:rPr>
      <w:fldChar w:fldCharType="begin"/>
    </w:r>
    <w:r>
      <w:rPr>
        <w:rStyle w:val="46"/>
      </w:rPr>
      <w:instrText xml:space="preserve"> PAGE </w:instrText>
    </w:r>
    <w:r>
      <w:rPr>
        <w:rStyle w:val="46"/>
      </w:rPr>
      <w:fldChar w:fldCharType="separate"/>
    </w:r>
    <w:r>
      <w:rPr>
        <w:rStyle w:val="46"/>
      </w:rPr>
      <w:t>1</w:t>
    </w:r>
    <w:r>
      <w:rPr>
        <w:rStyle w:val="46"/>
      </w:rPr>
      <w:fldChar w:fldCharType="end"/>
    </w:r>
    <w:r>
      <w:rPr>
        <w:rStyle w:val="46"/>
      </w:rPr>
      <w:t>/</w:t>
    </w:r>
    <w:r>
      <w:rPr>
        <w:rStyle w:val="46"/>
      </w:rPr>
      <w:fldChar w:fldCharType="begin"/>
    </w:r>
    <w:r>
      <w:rPr>
        <w:rStyle w:val="46"/>
      </w:rPr>
      <w:instrText xml:space="preserve"> NUMPAGES </w:instrText>
    </w:r>
    <w:r>
      <w:rPr>
        <w:rStyle w:val="46"/>
      </w:rPr>
      <w:fldChar w:fldCharType="separate"/>
    </w:r>
    <w:r>
      <w:rPr>
        <w:rStyle w:val="46"/>
      </w:rPr>
      <w:t>1</w:t>
    </w:r>
    <w:r>
      <w:rPr>
        <w:rStyle w:val="46"/>
      </w:rPr>
      <w:fldChar w:fldCharType="end"/>
    </w:r>
    <w:r>
      <w:rPr>
        <w:rStyle w:val="46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8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5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2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7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6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6C402C58"/>
    <w:multiLevelType w:val="multilevel"/>
    <w:tmpl w:val="6C402C58"/>
    <w:lvl w:ilvl="0" w:tentative="0">
      <w:start w:val="1"/>
      <w:numFmt w:val="decimal"/>
      <w:pStyle w:val="92"/>
      <w:lvlText w:val="Fig. %1."/>
      <w:lvlJc w:val="left"/>
      <w:pPr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16"/>
        <w:szCs w:val="16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56F4BF7"/>
    <w:rsid w:val="066F6DC2"/>
    <w:rsid w:val="09137379"/>
    <w:rsid w:val="0BCE7316"/>
    <w:rsid w:val="0C482A94"/>
    <w:rsid w:val="1301789E"/>
    <w:rsid w:val="14395D28"/>
    <w:rsid w:val="1D465ACB"/>
    <w:rsid w:val="1D56793E"/>
    <w:rsid w:val="1FE31B67"/>
    <w:rsid w:val="23E126B6"/>
    <w:rsid w:val="2573242F"/>
    <w:rsid w:val="264D6ED1"/>
    <w:rsid w:val="269B7BAC"/>
    <w:rsid w:val="26F56E97"/>
    <w:rsid w:val="27EA2198"/>
    <w:rsid w:val="28493B4D"/>
    <w:rsid w:val="33CA3243"/>
    <w:rsid w:val="343051B0"/>
    <w:rsid w:val="385658CF"/>
    <w:rsid w:val="4932759D"/>
    <w:rsid w:val="4B612DA5"/>
    <w:rsid w:val="5AD722E9"/>
    <w:rsid w:val="6352716B"/>
    <w:rsid w:val="64790A8D"/>
    <w:rsid w:val="65835613"/>
    <w:rsid w:val="6C481B69"/>
    <w:rsid w:val="77DA17E1"/>
    <w:rsid w:val="7CF52FF4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qFormat="1" w:unhideWhenUsed="0" w:uiPriority="0" w:semiHidden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link w:val="97"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3"/>
    <w:qFormat/>
    <w:uiPriority w:val="0"/>
  </w:style>
  <w:style w:type="paragraph" w:styleId="25">
    <w:name w:val="List Bullet 4"/>
    <w:basedOn w:val="26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6">
    <w:name w:val="List Bullet 3"/>
    <w:basedOn w:val="27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7">
    <w:name w:val="List Bullet 2"/>
    <w:basedOn w:val="28"/>
    <w:qFormat/>
    <w:uiPriority w:val="0"/>
    <w:pPr>
      <w:numPr>
        <w:numId w:val="4"/>
      </w:numPr>
      <w:tabs>
        <w:tab w:val="left" w:pos="510"/>
        <w:tab w:val="left" w:pos="794"/>
      </w:tabs>
    </w:pPr>
  </w:style>
  <w:style w:type="paragraph" w:styleId="28">
    <w:name w:val="List Bullet"/>
    <w:basedOn w:val="29"/>
    <w:qFormat/>
    <w:uiPriority w:val="0"/>
    <w:pPr>
      <w:numPr>
        <w:ilvl w:val="0"/>
        <w:numId w:val="5"/>
      </w:numPr>
    </w:pPr>
  </w:style>
  <w:style w:type="paragraph" w:styleId="29">
    <w:name w:val="Body Text"/>
    <w:basedOn w:val="1"/>
    <w:link w:val="66"/>
    <w:qFormat/>
    <w:uiPriority w:val="0"/>
  </w:style>
  <w:style w:type="paragraph" w:styleId="30">
    <w:name w:val="caption"/>
    <w:basedOn w:val="1"/>
    <w:next w:val="1"/>
    <w:qFormat/>
    <w:uiPriority w:val="0"/>
    <w:pPr>
      <w:spacing w:after="240"/>
      <w:ind w:left="284" w:right="227"/>
    </w:pPr>
    <w:rPr>
      <w:bCs/>
      <w:sz w:val="18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5"/>
    <w:qFormat/>
    <w:uiPriority w:val="0"/>
    <w:pPr>
      <w:numPr>
        <w:numId w:val="6"/>
      </w:numPr>
      <w:tabs>
        <w:tab w:val="left" w:pos="1644"/>
      </w:tabs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  <w:bCs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semiHidden/>
    <w:qFormat/>
    <w:uiPriority w:val="0"/>
    <w:pPr>
      <w:jc w:val="center"/>
    </w:pPr>
    <w:rPr>
      <w:i/>
      <w:iCs/>
    </w:rPr>
  </w:style>
  <w:style w:type="paragraph" w:styleId="36">
    <w:name w:val="header"/>
    <w:link w:val="10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bCs/>
      <w:sz w:val="18"/>
      <w:szCs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1"/>
    <w:qFormat/>
    <w:uiPriority w:val="0"/>
    <w:pPr>
      <w:ind w:left="1418"/>
    </w:pPr>
  </w:style>
  <w:style w:type="paragraph" w:styleId="40">
    <w:name w:val="table of figures"/>
    <w:basedOn w:val="1"/>
    <w:next w:val="1"/>
    <w:semiHidden/>
    <w:qFormat/>
    <w:uiPriority w:val="0"/>
    <w:pPr>
      <w:ind w:left="1418" w:hanging="1418"/>
      <w:jc w:val="left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semiHidden/>
    <w:qFormat/>
    <w:uiPriority w:val="0"/>
    <w:rPr>
      <w:color w:val="FF000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bCs/>
      <w:position w:val="6"/>
      <w:sz w:val="16"/>
      <w:szCs w:val="16"/>
    </w:rPr>
  </w:style>
  <w:style w:type="table" w:styleId="52">
    <w:name w:val="Table Grid"/>
    <w:basedOn w:val="5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3">
    <w:name w:val="Table Theme"/>
    <w:basedOn w:val="51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4">
    <w:name w:val="Table Professional"/>
    <w:basedOn w:val="51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55">
    <w:name w:val="Figure"/>
    <w:basedOn w:val="1"/>
    <w:next w:val="30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  <w:pPr>
      <w:numPr>
        <w:ilvl w:val="0"/>
        <w:numId w:val="7"/>
      </w:numPr>
    </w:pPr>
  </w:style>
  <w:style w:type="character" w:customStyle="1" w:styleId="60">
    <w:name w:val="Heading 1 Char"/>
    <w:link w:val="2"/>
    <w:qFormat/>
    <w:uiPriority w:val="0"/>
    <w:rPr>
      <w:rFonts w:ascii="Arial" w:hAnsi="Arial" w:cs="Arial"/>
      <w:sz w:val="36"/>
      <w:szCs w:val="36"/>
      <w:lang w:val="en-GB" w:eastAsia="zh-CN"/>
    </w:rPr>
  </w:style>
  <w:style w:type="paragraph" w:customStyle="1" w:styleId="61">
    <w:name w:val="B1"/>
    <w:basedOn w:val="13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8"/>
      </w:numPr>
    </w:pPr>
    <w:rPr>
      <w:b/>
      <w:bCs/>
      <w:lang w:val="en-US"/>
    </w:rPr>
  </w:style>
  <w:style w:type="character" w:customStyle="1" w:styleId="66">
    <w:name w:val="Body Text Char"/>
    <w:link w:val="29"/>
    <w:qFormat/>
    <w:uiPriority w:val="0"/>
    <w:rPr>
      <w:rFonts w:ascii="Arial" w:hAnsi="Arial"/>
      <w:lang w:val="en-GB" w:eastAsia="zh-CN" w:bidi="ar-SA"/>
    </w:rPr>
  </w:style>
  <w:style w:type="paragraph" w:customStyle="1" w:styleId="67">
    <w:name w:val="B5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93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styleId="89">
    <w:name w:val="List Paragraph"/>
    <w:basedOn w:val="1"/>
    <w:qFormat/>
    <w:uiPriority w:val="34"/>
    <w:pPr>
      <w:ind w:left="720"/>
    </w:pPr>
  </w:style>
  <w:style w:type="character" w:customStyle="1" w:styleId="90">
    <w:name w:val="hps"/>
    <w:qFormat/>
    <w:uiPriority w:val="0"/>
  </w:style>
  <w:style w:type="paragraph" w:customStyle="1" w:styleId="91">
    <w:name w:val="Guidance"/>
    <w:basedOn w:val="1"/>
    <w:qFormat/>
    <w:uiPriority w:val="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 w:eastAsia="MS Mincho"/>
      <w:i/>
      <w:color w:val="0000FF"/>
      <w:lang w:eastAsia="en-US"/>
    </w:rPr>
  </w:style>
  <w:style w:type="paragraph" w:customStyle="1" w:styleId="92">
    <w:name w:val="figure caption"/>
    <w:qFormat/>
    <w:uiPriority w:val="0"/>
    <w:pPr>
      <w:numPr>
        <w:ilvl w:val="0"/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type="character" w:customStyle="1" w:styleId="93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paragraph" w:customStyle="1" w:styleId="94">
    <w:name w:val="Caption (Wide)"/>
    <w:next w:val="29"/>
    <w:qFormat/>
    <w:uiPriority w:val="0"/>
    <w:pPr>
      <w:tabs>
        <w:tab w:val="left" w:pos="1134"/>
      </w:tabs>
      <w:spacing w:before="120" w:after="60"/>
      <w:ind w:left="964" w:hanging="964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95">
    <w:name w:val="IvD bodytext"/>
    <w:basedOn w:val="29"/>
    <w:link w:val="9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96">
    <w:name w:val="IvD bodytext Char"/>
    <w:link w:val="95"/>
    <w:qFormat/>
    <w:uiPriority w:val="0"/>
    <w:rPr>
      <w:rFonts w:ascii="Arial" w:hAnsi="Arial"/>
      <w:spacing w:val="2"/>
      <w:lang w:val="en-US" w:eastAsia="en-US"/>
    </w:rPr>
  </w:style>
  <w:style w:type="character" w:customStyle="1" w:styleId="97">
    <w:name w:val="Comment Text Char"/>
    <w:link w:val="15"/>
    <w:qFormat/>
    <w:uiPriority w:val="0"/>
    <w:rPr>
      <w:rFonts w:ascii="Arial" w:hAnsi="Arial"/>
      <w:lang w:val="en-GB" w:eastAsia="zh-CN"/>
    </w:rPr>
  </w:style>
  <w:style w:type="paragraph" w:customStyle="1" w:styleId="98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paragraph" w:customStyle="1" w:styleId="99">
    <w:name w:val="IvD Instructiontext"/>
    <w:basedOn w:val="29"/>
    <w:link w:val="10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100">
    <w:name w:val="IvD Instructiontext Char"/>
    <w:link w:val="99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1">
    <w:name w:val="Doc-text2"/>
    <w:basedOn w:val="1"/>
    <w:link w:val="10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02">
    <w:name w:val="Doc-text2 Char"/>
    <w:link w:val="10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03">
    <w:name w:val="Header Char"/>
    <w:link w:val="36"/>
    <w:qFormat/>
    <w:uiPriority w:val="0"/>
    <w:rPr>
      <w:rFonts w:ascii="Arial" w:hAnsi="Arial" w:cs="Arial"/>
      <w:b/>
      <w:bCs/>
      <w:sz w:val="18"/>
      <w:szCs w:val="18"/>
      <w:lang w:val="en-US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10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#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20F23-653E-4BB7-AE3D-8A06EE5A60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Company>Ericsson</Company>
  <Pages>1</Pages>
  <Words>166</Words>
  <Characters>883</Characters>
  <Lines>7</Lines>
  <Paragraphs>2</Paragraphs>
  <TotalTime>3</TotalTime>
  <ScaleCrop>false</ScaleCrop>
  <LinksUpToDate>false</LinksUpToDate>
  <CharactersWithSpaces>1047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2018-05-21T09:54:00Z</dcterms:created>
  <dc:creator>gerardo.agni.medina.acosta@ericsson.com</dc:creator>
  <cp:keywords>3GPP; Ericsson; TDoc</cp:keywords>
  <cp:lastModifiedBy>ZTE-LiDapeng</cp:lastModifiedBy>
  <cp:lastPrinted>2016-07-13T13:11:00Z</cp:lastPrinted>
  <dcterms:modified xsi:type="dcterms:W3CDTF">2020-08-25T08:18:35Z</dcterms:modified>
  <dc:title>Ericsson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